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Angoco Vic S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224.31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stock withheld by the Issuer to cover tax withholding obligations arising from the vesting of a previous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Vicente S. Angoco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287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3186</Characters>
  <CharactersWithSpaces>3707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