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COX MATTHEW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1411 SAND ISLAND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HONOLULU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96819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Matson,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41"/>
        <w:gridCol w:w="451"/>
        <w:gridCol w:w="881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442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225.05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238,854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3,443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223.91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235,411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6,115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223.22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229,296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of shares reported on this Form 4 were effected pursuant to a Rule 10b5-1 trading plan adopted by the reporting person on March 9,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$224.97 to $225.08. The price reported above reflects the weighted average sale price. The reporting person hereby undertakes to provide upon request to the Securities and Exchange Commission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prices ranging from $223.58 to $224.41. The price reported above reflects the weighted average sale price. The reporting person hereby undertakes to provide upon request to the Securities and Exchange Commission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$222.58 to $223.57. The price reported above reflects the weighted average sale price. The reporting person hereby undertakes to provide upon request to the Securities and Exchange Commission staff, the issuer or a security holder of the issuer full information regarding the number of shares and prices at which the transaction was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J. Cox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06911" TargetMode="External"/><Relationship Id="rId5" Type="http://schemas.openxmlformats.org/officeDocument/2006/relationships/hyperlink" Target="http://www.sec.gov/cgi-bin/browse-edgar?action=getcompany&amp;CIK=00000034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803</Words>
  <Characters>4321</Characters>
  <CharactersWithSpaces>5038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