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doc4.xml.htm"/>
      <w:bookmarkStart w:id="1" w:name="ksdoc4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COX MATTHEW J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1411 SAND ISLAND PARKWAY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HONOLULU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HI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96819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Matson,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MATX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Chairman &amp; CEO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07/29/2026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5" name="Image5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5" name="Image5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8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43"/>
        <w:gridCol w:w="902"/>
        <w:gridCol w:w="772"/>
        <w:gridCol w:w="599"/>
        <w:gridCol w:w="347"/>
        <w:gridCol w:w="841"/>
        <w:gridCol w:w="451"/>
        <w:gridCol w:w="881"/>
        <w:gridCol w:w="1156"/>
        <w:gridCol w:w="993"/>
        <w:gridCol w:w="920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43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6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173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5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9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0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43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4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88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5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9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0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43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07/29/2026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4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348</w:t>
            </w:r>
          </w:p>
        </w:tc>
        <w:tc>
          <w:tcPr>
            <w:tcW w:w="4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8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201.43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11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248,948</w:t>
            </w:r>
          </w:p>
        </w:tc>
        <w:tc>
          <w:tcPr>
            <w:tcW w:w="99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343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07/29/2026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4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1,163</w:t>
            </w:r>
          </w:p>
        </w:tc>
        <w:tc>
          <w:tcPr>
            <w:tcW w:w="4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8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200.56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  <w:tc>
          <w:tcPr>
            <w:tcW w:w="11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247,785</w:t>
            </w:r>
          </w:p>
        </w:tc>
        <w:tc>
          <w:tcPr>
            <w:tcW w:w="99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343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07/29/2026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4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1,172</w:t>
            </w:r>
          </w:p>
        </w:tc>
        <w:tc>
          <w:tcPr>
            <w:tcW w:w="4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8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198.61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(4)</w:t>
            </w:r>
          </w:p>
        </w:tc>
        <w:tc>
          <w:tcPr>
            <w:tcW w:w="11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246,613</w:t>
            </w:r>
          </w:p>
        </w:tc>
        <w:tc>
          <w:tcPr>
            <w:tcW w:w="99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343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07/29/2026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4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7,317</w:t>
            </w:r>
          </w:p>
        </w:tc>
        <w:tc>
          <w:tcPr>
            <w:tcW w:w="45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8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199.81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(5)</w:t>
            </w:r>
          </w:p>
        </w:tc>
        <w:tc>
          <w:tcPr>
            <w:tcW w:w="115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239,296</w:t>
            </w:r>
          </w:p>
        </w:tc>
        <w:tc>
          <w:tcPr>
            <w:tcW w:w="99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The sale of shares reported on this Form 4 were effected pursuant to a Rule 10b5-1 trading plan adopted by the reporting person on March 9, 2026.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This transaction was executed in multiple trades at prices ranging from $201.26 to $201.58. The price reported above reflects the weighted average sale price. The reporting person hereby undertakes to provide upon request to the Securities and Exchange Commission staff, the issuer or a security holder of the issuer full information regarding the number of shares and prices at which the transaction was effected.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3. This transaction was executed in multiple trades at prices ranging from $200.21 to $200.88. The price reported above reflects the weighted average sale price. The reporting person hereby undertakes to provide upon request to the Securities and Exchange Commission staff, the issuer or a security holder of the issuer full information regarding the number of shares and prices at which the transaction was effected.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4. This transaction was executed in multiple trades at prices ranging from $198.14 to $199.12. The price reported above reflects the weighted average sale price. The reporting person hereby undertakes to provide upon request to the Securities and Exchange Commission staff, the issuer or a security holder of the issuer full information regarding the number of shares and prices at which the transaction was effected.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5. This transaction was executed in multiple trades at prices ranging from $199.17 to $200.12. The price reported above reflects the weighted average sale price. The reporting person hereby undertakes to provide upon request to the Securities and Exchange Commission staff, the issuer or a security holder of the issuer full information regarding the number of shares and prices at which the transaction was effected.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Matthew J. Cox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07/29/2026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checked.jpg" TargetMode="External"/><Relationship Id="rId4" Type="http://schemas.openxmlformats.org/officeDocument/2006/relationships/hyperlink" Target="http://www.sec.gov/cgi-bin/browse-edgar?action=getcompany&amp;CIK=0001206911" TargetMode="External"/><Relationship Id="rId5" Type="http://schemas.openxmlformats.org/officeDocument/2006/relationships/hyperlink" Target="http://www.sec.gov/cgi-bin/browse-edgar?action=getcompany&amp;CIK=0000003453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image" Target="https://cdn.kscope.io/box-checked.jpg" TargetMode="External"/><Relationship Id="rId9" Type="http://schemas.openxmlformats.org/officeDocument/2006/relationships/fontTable" Target="fontTable.xml"/><Relationship Id="rId10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877</Words>
  <Characters>4723</Characters>
  <CharactersWithSpaces>5505</CharactersWithSpaces>
  <Paragraphs>124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